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34" w:rsidRDefault="00D00034" w:rsidP="00D27EEE">
      <w:pPr>
        <w:spacing w:after="0" w:line="280" w:lineRule="exact"/>
        <w:ind w:left="9072"/>
        <w:rPr>
          <w:rFonts w:ascii="Times New Roman" w:hAnsi="Times New Roman" w:cs="Times New Roman"/>
          <w:sz w:val="30"/>
          <w:szCs w:val="30"/>
        </w:rPr>
      </w:pPr>
      <w:r>
        <w:rPr>
          <w:rFonts w:ascii="Times New Roman" w:hAnsi="Times New Roman" w:cs="Times New Roman"/>
          <w:sz w:val="30"/>
          <w:szCs w:val="30"/>
        </w:rPr>
        <w:t>УТВЕРЖДЕНО</w:t>
      </w:r>
    </w:p>
    <w:p w:rsidR="00D00034" w:rsidRDefault="00D00034" w:rsidP="00D27EEE">
      <w:pPr>
        <w:spacing w:after="0" w:line="280" w:lineRule="exact"/>
        <w:ind w:left="9072"/>
        <w:jc w:val="both"/>
        <w:rPr>
          <w:rFonts w:ascii="Times New Roman" w:hAnsi="Times New Roman" w:cs="Times New Roman"/>
          <w:sz w:val="30"/>
          <w:szCs w:val="30"/>
        </w:rPr>
      </w:pPr>
      <w:r>
        <w:rPr>
          <w:rFonts w:ascii="Times New Roman" w:hAnsi="Times New Roman" w:cs="Times New Roman"/>
          <w:sz w:val="30"/>
          <w:szCs w:val="30"/>
        </w:rPr>
        <w:t xml:space="preserve">Протокол заседания </w:t>
      </w:r>
      <w:r w:rsidR="00C31BF5">
        <w:rPr>
          <w:rFonts w:ascii="Times New Roman" w:hAnsi="Times New Roman" w:cs="Times New Roman"/>
          <w:sz w:val="30"/>
          <w:szCs w:val="30"/>
        </w:rPr>
        <w:t>Комиссии по противодействию коррупции главного управления юстиции Гродненского областного исполнительного комитета</w:t>
      </w:r>
      <w:bookmarkStart w:id="0" w:name="_GoBack"/>
      <w:bookmarkEnd w:id="0"/>
    </w:p>
    <w:p w:rsidR="00D00034" w:rsidRDefault="00D00034" w:rsidP="00D27EEE">
      <w:pPr>
        <w:spacing w:after="0" w:line="280" w:lineRule="exact"/>
        <w:ind w:left="9072"/>
        <w:rPr>
          <w:rFonts w:ascii="Times New Roman" w:hAnsi="Times New Roman" w:cs="Times New Roman"/>
          <w:sz w:val="30"/>
          <w:szCs w:val="30"/>
        </w:rPr>
      </w:pPr>
      <w:r>
        <w:rPr>
          <w:rFonts w:ascii="Times New Roman" w:hAnsi="Times New Roman" w:cs="Times New Roman"/>
          <w:sz w:val="30"/>
          <w:szCs w:val="30"/>
        </w:rPr>
        <w:t>05.06.2020 № 2</w:t>
      </w:r>
    </w:p>
    <w:p w:rsidR="00D00034" w:rsidRDefault="00D00034" w:rsidP="00D00034">
      <w:pPr>
        <w:spacing w:after="0" w:line="240" w:lineRule="auto"/>
        <w:ind w:left="9072"/>
        <w:rPr>
          <w:rFonts w:ascii="Times New Roman" w:hAnsi="Times New Roman" w:cs="Times New Roman"/>
          <w:sz w:val="30"/>
          <w:szCs w:val="30"/>
        </w:rPr>
      </w:pPr>
    </w:p>
    <w:p w:rsidR="00D00034" w:rsidRDefault="00D00034" w:rsidP="00D27EEE">
      <w:pPr>
        <w:spacing w:after="0" w:line="280" w:lineRule="exact"/>
        <w:ind w:right="7059"/>
        <w:jc w:val="both"/>
        <w:rPr>
          <w:rFonts w:ascii="Times New Roman" w:hAnsi="Times New Roman" w:cs="Times New Roman"/>
          <w:sz w:val="30"/>
          <w:szCs w:val="30"/>
        </w:rPr>
      </w:pPr>
      <w:r>
        <w:rPr>
          <w:rFonts w:ascii="Times New Roman" w:hAnsi="Times New Roman" w:cs="Times New Roman"/>
          <w:sz w:val="30"/>
          <w:szCs w:val="30"/>
        </w:rPr>
        <w:t>Перечень должностей, относящихся к категории государственных должностных и приравненных к ним лиц, и ситуаций, в которых возникновение конфликта интересов является наиболее вероятным</w:t>
      </w:r>
    </w:p>
    <w:p w:rsidR="00D00034" w:rsidRDefault="00D00034" w:rsidP="00D00034">
      <w:pPr>
        <w:spacing w:after="0" w:line="240" w:lineRule="auto"/>
        <w:rPr>
          <w:rFonts w:ascii="Times New Roman" w:hAnsi="Times New Roman" w:cs="Times New Roman"/>
          <w:sz w:val="30"/>
          <w:szCs w:val="30"/>
        </w:rPr>
      </w:pPr>
    </w:p>
    <w:tbl>
      <w:tblPr>
        <w:tblStyle w:val="a3"/>
        <w:tblW w:w="0" w:type="auto"/>
        <w:tblLook w:val="04A0" w:firstRow="1" w:lastRow="0" w:firstColumn="1" w:lastColumn="0" w:noHBand="0" w:noVBand="1"/>
      </w:tblPr>
      <w:tblGrid>
        <w:gridCol w:w="621"/>
        <w:gridCol w:w="2918"/>
        <w:gridCol w:w="3119"/>
        <w:gridCol w:w="3118"/>
        <w:gridCol w:w="4784"/>
      </w:tblGrid>
      <w:tr w:rsidR="000169A0" w:rsidRPr="00147B1B" w:rsidTr="00147B1B">
        <w:tc>
          <w:tcPr>
            <w:tcW w:w="621" w:type="dxa"/>
          </w:tcPr>
          <w:p w:rsidR="00D00034" w:rsidRPr="00147B1B" w:rsidRDefault="00D00034" w:rsidP="00D00034">
            <w:pPr>
              <w:rPr>
                <w:rFonts w:ascii="Times New Roman" w:hAnsi="Times New Roman" w:cs="Times New Roman"/>
                <w:sz w:val="26"/>
                <w:szCs w:val="26"/>
              </w:rPr>
            </w:pPr>
            <w:r w:rsidRPr="00147B1B">
              <w:rPr>
                <w:rFonts w:ascii="Times New Roman" w:hAnsi="Times New Roman" w:cs="Times New Roman"/>
                <w:sz w:val="26"/>
                <w:szCs w:val="26"/>
              </w:rPr>
              <w:t>№ п/п</w:t>
            </w:r>
          </w:p>
        </w:tc>
        <w:tc>
          <w:tcPr>
            <w:tcW w:w="2918" w:type="dxa"/>
          </w:tcPr>
          <w:p w:rsidR="00D00034" w:rsidRPr="00147B1B" w:rsidRDefault="00D00034" w:rsidP="00147B1B">
            <w:pPr>
              <w:jc w:val="center"/>
              <w:rPr>
                <w:rFonts w:ascii="Times New Roman" w:hAnsi="Times New Roman" w:cs="Times New Roman"/>
                <w:sz w:val="26"/>
                <w:szCs w:val="26"/>
              </w:rPr>
            </w:pPr>
            <w:r w:rsidRPr="00147B1B">
              <w:rPr>
                <w:rFonts w:ascii="Times New Roman" w:hAnsi="Times New Roman" w:cs="Times New Roman"/>
                <w:sz w:val="26"/>
                <w:szCs w:val="26"/>
              </w:rPr>
              <w:t>Наименование структурного подразделения</w:t>
            </w:r>
          </w:p>
        </w:tc>
        <w:tc>
          <w:tcPr>
            <w:tcW w:w="3119" w:type="dxa"/>
          </w:tcPr>
          <w:p w:rsidR="00D00034" w:rsidRPr="00147B1B" w:rsidRDefault="00D00034" w:rsidP="00147B1B">
            <w:pPr>
              <w:jc w:val="center"/>
              <w:rPr>
                <w:rFonts w:ascii="Times New Roman" w:hAnsi="Times New Roman" w:cs="Times New Roman"/>
                <w:sz w:val="26"/>
                <w:szCs w:val="26"/>
              </w:rPr>
            </w:pPr>
            <w:r w:rsidRPr="00147B1B">
              <w:rPr>
                <w:rFonts w:ascii="Times New Roman" w:hAnsi="Times New Roman" w:cs="Times New Roman"/>
                <w:sz w:val="26"/>
                <w:szCs w:val="26"/>
              </w:rPr>
              <w:t>Перечень должностей, относящихся к категории государственных должностных лиц</w:t>
            </w:r>
          </w:p>
        </w:tc>
        <w:tc>
          <w:tcPr>
            <w:tcW w:w="3118" w:type="dxa"/>
          </w:tcPr>
          <w:p w:rsidR="00D00034" w:rsidRPr="00147B1B" w:rsidRDefault="00D00034" w:rsidP="00147B1B">
            <w:pPr>
              <w:jc w:val="center"/>
              <w:rPr>
                <w:rFonts w:ascii="Times New Roman" w:hAnsi="Times New Roman" w:cs="Times New Roman"/>
                <w:sz w:val="26"/>
                <w:szCs w:val="26"/>
              </w:rPr>
            </w:pPr>
            <w:r w:rsidRPr="00147B1B">
              <w:rPr>
                <w:rFonts w:ascii="Times New Roman" w:hAnsi="Times New Roman" w:cs="Times New Roman"/>
                <w:sz w:val="26"/>
                <w:szCs w:val="26"/>
              </w:rPr>
              <w:t>Перечень должностей, относящихся к категории лиц, , приравненных к государственным должностным лицам</w:t>
            </w:r>
          </w:p>
        </w:tc>
        <w:tc>
          <w:tcPr>
            <w:tcW w:w="4784" w:type="dxa"/>
          </w:tcPr>
          <w:p w:rsidR="00D00034" w:rsidRPr="00147B1B" w:rsidRDefault="00D00034" w:rsidP="00147B1B">
            <w:pPr>
              <w:jc w:val="center"/>
              <w:rPr>
                <w:rFonts w:ascii="Times New Roman" w:hAnsi="Times New Roman" w:cs="Times New Roman"/>
                <w:sz w:val="26"/>
                <w:szCs w:val="26"/>
              </w:rPr>
            </w:pPr>
            <w:r w:rsidRPr="00147B1B">
              <w:rPr>
                <w:rFonts w:ascii="Times New Roman" w:hAnsi="Times New Roman" w:cs="Times New Roman"/>
                <w:sz w:val="26"/>
                <w:szCs w:val="26"/>
              </w:rPr>
              <w:t>Ситуации, в которых возникновение конфликта интересов является наиболее вероятным*</w:t>
            </w:r>
          </w:p>
        </w:tc>
      </w:tr>
      <w:tr w:rsidR="000169A0" w:rsidRPr="00147B1B" w:rsidTr="00147B1B">
        <w:tc>
          <w:tcPr>
            <w:tcW w:w="621" w:type="dxa"/>
          </w:tcPr>
          <w:p w:rsidR="00D00034" w:rsidRPr="00147B1B" w:rsidRDefault="003A72D1" w:rsidP="00D00034">
            <w:pPr>
              <w:rPr>
                <w:rFonts w:ascii="Times New Roman" w:hAnsi="Times New Roman" w:cs="Times New Roman"/>
                <w:sz w:val="26"/>
                <w:szCs w:val="26"/>
              </w:rPr>
            </w:pPr>
            <w:r w:rsidRPr="00147B1B">
              <w:rPr>
                <w:rFonts w:ascii="Times New Roman" w:hAnsi="Times New Roman" w:cs="Times New Roman"/>
                <w:sz w:val="26"/>
                <w:szCs w:val="26"/>
              </w:rPr>
              <w:t>1.</w:t>
            </w:r>
          </w:p>
        </w:tc>
        <w:tc>
          <w:tcPr>
            <w:tcW w:w="2918" w:type="dxa"/>
          </w:tcPr>
          <w:p w:rsidR="00D00034"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Отдел регистрации коммерческих и некоммерческих организаций</w:t>
            </w:r>
          </w:p>
        </w:tc>
        <w:tc>
          <w:tcPr>
            <w:tcW w:w="3119" w:type="dxa"/>
          </w:tcPr>
          <w:p w:rsidR="00D00034"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Начальник отдела</w:t>
            </w:r>
          </w:p>
          <w:p w:rsidR="003A72D1"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Главный специалист</w:t>
            </w:r>
          </w:p>
          <w:p w:rsidR="003A72D1" w:rsidRPr="00147B1B" w:rsidRDefault="003A72D1" w:rsidP="00147B1B">
            <w:pPr>
              <w:jc w:val="both"/>
              <w:rPr>
                <w:rFonts w:ascii="Times New Roman" w:hAnsi="Times New Roman" w:cs="Times New Roman"/>
                <w:sz w:val="26"/>
                <w:szCs w:val="26"/>
              </w:rPr>
            </w:pPr>
          </w:p>
        </w:tc>
        <w:tc>
          <w:tcPr>
            <w:tcW w:w="3118" w:type="dxa"/>
          </w:tcPr>
          <w:p w:rsidR="00D00034"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референт</w:t>
            </w:r>
          </w:p>
        </w:tc>
        <w:tc>
          <w:tcPr>
            <w:tcW w:w="4784" w:type="dxa"/>
          </w:tcPr>
          <w:p w:rsidR="00D00034" w:rsidRPr="00147B1B" w:rsidRDefault="00147B1B" w:rsidP="00147B1B">
            <w:pPr>
              <w:ind w:firstLine="454"/>
              <w:jc w:val="both"/>
              <w:rPr>
                <w:rFonts w:ascii="Times New Roman" w:hAnsi="Times New Roman" w:cs="Times New Roman"/>
                <w:sz w:val="26"/>
                <w:szCs w:val="26"/>
              </w:rPr>
            </w:pPr>
            <w:r>
              <w:rPr>
                <w:rFonts w:ascii="Times New Roman" w:hAnsi="Times New Roman" w:cs="Times New Roman"/>
                <w:sz w:val="26"/>
                <w:szCs w:val="26"/>
              </w:rPr>
              <w:t>у</w:t>
            </w:r>
            <w:r w:rsidR="00FB0CB0" w:rsidRPr="00147B1B">
              <w:rPr>
                <w:rFonts w:ascii="Times New Roman" w:hAnsi="Times New Roman" w:cs="Times New Roman"/>
                <w:sz w:val="26"/>
                <w:szCs w:val="26"/>
              </w:rPr>
              <w:t>частие в проверках по направлениям деятельности;</w:t>
            </w:r>
          </w:p>
          <w:p w:rsidR="00FB0CB0" w:rsidRPr="00147B1B" w:rsidRDefault="00FB0CB0" w:rsidP="00147B1B">
            <w:pPr>
              <w:ind w:firstLine="454"/>
              <w:jc w:val="both"/>
              <w:rPr>
                <w:rFonts w:ascii="Times New Roman" w:hAnsi="Times New Roman" w:cs="Times New Roman"/>
                <w:sz w:val="26"/>
                <w:szCs w:val="26"/>
              </w:rPr>
            </w:pPr>
            <w:r w:rsidRPr="00147B1B">
              <w:rPr>
                <w:rFonts w:ascii="Times New Roman" w:hAnsi="Times New Roman" w:cs="Times New Roman"/>
                <w:sz w:val="26"/>
                <w:szCs w:val="26"/>
              </w:rPr>
              <w:t>участие в работе комиссий по различным направлениям деятельности;</w:t>
            </w:r>
          </w:p>
          <w:p w:rsidR="00FB0CB0" w:rsidRPr="00147B1B" w:rsidRDefault="00FB0CB0" w:rsidP="00147B1B">
            <w:pPr>
              <w:ind w:firstLine="454"/>
              <w:jc w:val="both"/>
              <w:rPr>
                <w:rFonts w:ascii="Times New Roman" w:hAnsi="Times New Roman" w:cs="Times New Roman"/>
                <w:sz w:val="26"/>
                <w:szCs w:val="26"/>
              </w:rPr>
            </w:pPr>
            <w:r w:rsidRPr="00147B1B">
              <w:rPr>
                <w:rFonts w:ascii="Times New Roman" w:hAnsi="Times New Roman" w:cs="Times New Roman"/>
                <w:sz w:val="26"/>
                <w:szCs w:val="26"/>
              </w:rPr>
              <w:t>работа с автоматизированной информационной системой Единого государственного регистра юридических лиц и индивидуальных предпринимателей, содержащей информацию, распространение и (или) предоставление которой ограничено</w:t>
            </w:r>
          </w:p>
        </w:tc>
      </w:tr>
      <w:tr w:rsidR="000169A0" w:rsidRPr="00147B1B" w:rsidTr="00147B1B">
        <w:tc>
          <w:tcPr>
            <w:tcW w:w="621" w:type="dxa"/>
          </w:tcPr>
          <w:p w:rsidR="00D00034" w:rsidRPr="00147B1B" w:rsidRDefault="003A72D1" w:rsidP="00D00034">
            <w:pPr>
              <w:rPr>
                <w:rFonts w:ascii="Times New Roman" w:hAnsi="Times New Roman" w:cs="Times New Roman"/>
                <w:sz w:val="26"/>
                <w:szCs w:val="26"/>
              </w:rPr>
            </w:pPr>
            <w:r w:rsidRPr="00147B1B">
              <w:rPr>
                <w:rFonts w:ascii="Times New Roman" w:hAnsi="Times New Roman" w:cs="Times New Roman"/>
                <w:sz w:val="26"/>
                <w:szCs w:val="26"/>
              </w:rPr>
              <w:t>2.</w:t>
            </w:r>
          </w:p>
        </w:tc>
        <w:tc>
          <w:tcPr>
            <w:tcW w:w="2918" w:type="dxa"/>
          </w:tcPr>
          <w:p w:rsidR="00D00034"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Отдел правового обеспечения</w:t>
            </w:r>
          </w:p>
        </w:tc>
        <w:tc>
          <w:tcPr>
            <w:tcW w:w="3119" w:type="dxa"/>
          </w:tcPr>
          <w:p w:rsidR="00D00034"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Начальник отдела</w:t>
            </w:r>
          </w:p>
          <w:p w:rsidR="003A72D1"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Заместитель начальника отдела</w:t>
            </w:r>
          </w:p>
          <w:p w:rsidR="003A72D1"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lastRenderedPageBreak/>
              <w:t>Главный специалист</w:t>
            </w:r>
          </w:p>
        </w:tc>
        <w:tc>
          <w:tcPr>
            <w:tcW w:w="3118" w:type="dxa"/>
          </w:tcPr>
          <w:p w:rsidR="00D00034" w:rsidRPr="00147B1B" w:rsidRDefault="00D00034" w:rsidP="00147B1B">
            <w:pPr>
              <w:jc w:val="both"/>
              <w:rPr>
                <w:rFonts w:ascii="Times New Roman" w:hAnsi="Times New Roman" w:cs="Times New Roman"/>
                <w:sz w:val="26"/>
                <w:szCs w:val="26"/>
              </w:rPr>
            </w:pPr>
          </w:p>
        </w:tc>
        <w:tc>
          <w:tcPr>
            <w:tcW w:w="4784" w:type="dxa"/>
          </w:tcPr>
          <w:p w:rsidR="00216046" w:rsidRPr="00147B1B" w:rsidRDefault="00147B1B" w:rsidP="00147B1B">
            <w:pPr>
              <w:ind w:firstLine="460"/>
              <w:jc w:val="both"/>
              <w:rPr>
                <w:rFonts w:ascii="Times New Roman" w:hAnsi="Times New Roman" w:cs="Times New Roman"/>
                <w:sz w:val="26"/>
                <w:szCs w:val="26"/>
              </w:rPr>
            </w:pPr>
            <w:r>
              <w:rPr>
                <w:rFonts w:ascii="Times New Roman" w:hAnsi="Times New Roman" w:cs="Times New Roman"/>
                <w:sz w:val="26"/>
                <w:szCs w:val="26"/>
              </w:rPr>
              <w:t>у</w:t>
            </w:r>
            <w:r w:rsidR="00216046" w:rsidRPr="00147B1B">
              <w:rPr>
                <w:rFonts w:ascii="Times New Roman" w:hAnsi="Times New Roman" w:cs="Times New Roman"/>
                <w:sz w:val="26"/>
                <w:szCs w:val="26"/>
              </w:rPr>
              <w:t>частие в проверках по направлениям деятельности;</w:t>
            </w:r>
          </w:p>
          <w:p w:rsidR="00216046" w:rsidRPr="00147B1B" w:rsidRDefault="00216046" w:rsidP="00147B1B">
            <w:pPr>
              <w:ind w:firstLine="460"/>
              <w:jc w:val="both"/>
              <w:rPr>
                <w:rFonts w:ascii="Times New Roman" w:hAnsi="Times New Roman" w:cs="Times New Roman"/>
                <w:sz w:val="26"/>
                <w:szCs w:val="26"/>
              </w:rPr>
            </w:pPr>
            <w:r w:rsidRPr="00147B1B">
              <w:rPr>
                <w:rFonts w:ascii="Times New Roman" w:hAnsi="Times New Roman" w:cs="Times New Roman"/>
                <w:sz w:val="26"/>
                <w:szCs w:val="26"/>
              </w:rPr>
              <w:lastRenderedPageBreak/>
              <w:t>участие в работе комиссий по различным направлениям деятельности</w:t>
            </w:r>
          </w:p>
          <w:p w:rsidR="00D00034" w:rsidRPr="00147B1B" w:rsidRDefault="00D00034" w:rsidP="00147B1B">
            <w:pPr>
              <w:jc w:val="both"/>
              <w:rPr>
                <w:rFonts w:ascii="Times New Roman" w:hAnsi="Times New Roman" w:cs="Times New Roman"/>
                <w:sz w:val="26"/>
                <w:szCs w:val="26"/>
              </w:rPr>
            </w:pPr>
          </w:p>
        </w:tc>
      </w:tr>
      <w:tr w:rsidR="00147B1B" w:rsidRPr="00147B1B" w:rsidTr="00147B1B">
        <w:tc>
          <w:tcPr>
            <w:tcW w:w="621" w:type="dxa"/>
          </w:tcPr>
          <w:p w:rsidR="003A72D1" w:rsidRPr="00147B1B" w:rsidRDefault="003A72D1" w:rsidP="00D00034">
            <w:pPr>
              <w:rPr>
                <w:rFonts w:ascii="Times New Roman" w:hAnsi="Times New Roman" w:cs="Times New Roman"/>
                <w:sz w:val="26"/>
                <w:szCs w:val="26"/>
              </w:rPr>
            </w:pPr>
            <w:r w:rsidRPr="00147B1B">
              <w:rPr>
                <w:rFonts w:ascii="Times New Roman" w:hAnsi="Times New Roman" w:cs="Times New Roman"/>
                <w:sz w:val="26"/>
                <w:szCs w:val="26"/>
              </w:rPr>
              <w:lastRenderedPageBreak/>
              <w:t>3.</w:t>
            </w:r>
          </w:p>
        </w:tc>
        <w:tc>
          <w:tcPr>
            <w:tcW w:w="2918" w:type="dxa"/>
          </w:tcPr>
          <w:p w:rsidR="003A72D1"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Отдел обязательной юридической экспертизы нормативных правовых актов и иных правовых вопросов</w:t>
            </w:r>
          </w:p>
        </w:tc>
        <w:tc>
          <w:tcPr>
            <w:tcW w:w="3119" w:type="dxa"/>
          </w:tcPr>
          <w:p w:rsidR="003A72D1" w:rsidRPr="00147B1B" w:rsidRDefault="003A72D1" w:rsidP="00147B1B">
            <w:pPr>
              <w:jc w:val="both"/>
              <w:rPr>
                <w:rFonts w:ascii="Times New Roman" w:hAnsi="Times New Roman" w:cs="Times New Roman"/>
                <w:sz w:val="26"/>
                <w:szCs w:val="26"/>
              </w:rPr>
            </w:pPr>
            <w:r w:rsidRPr="00147B1B">
              <w:rPr>
                <w:rFonts w:ascii="Times New Roman" w:hAnsi="Times New Roman" w:cs="Times New Roman"/>
                <w:sz w:val="26"/>
                <w:szCs w:val="26"/>
              </w:rPr>
              <w:t>Главный специалист</w:t>
            </w:r>
          </w:p>
        </w:tc>
        <w:tc>
          <w:tcPr>
            <w:tcW w:w="3118" w:type="dxa"/>
          </w:tcPr>
          <w:p w:rsidR="003A72D1" w:rsidRPr="00147B1B" w:rsidRDefault="003A72D1" w:rsidP="00147B1B">
            <w:pPr>
              <w:jc w:val="both"/>
              <w:rPr>
                <w:rFonts w:ascii="Times New Roman" w:hAnsi="Times New Roman" w:cs="Times New Roman"/>
                <w:sz w:val="26"/>
                <w:szCs w:val="26"/>
              </w:rPr>
            </w:pPr>
          </w:p>
        </w:tc>
        <w:tc>
          <w:tcPr>
            <w:tcW w:w="4784" w:type="dxa"/>
          </w:tcPr>
          <w:p w:rsidR="00216046" w:rsidRPr="00147B1B" w:rsidRDefault="00147B1B" w:rsidP="00147B1B">
            <w:pPr>
              <w:ind w:firstLine="460"/>
              <w:jc w:val="both"/>
              <w:rPr>
                <w:rFonts w:ascii="Times New Roman" w:hAnsi="Times New Roman" w:cs="Times New Roman"/>
                <w:sz w:val="26"/>
                <w:szCs w:val="26"/>
              </w:rPr>
            </w:pPr>
            <w:r>
              <w:rPr>
                <w:rFonts w:ascii="Times New Roman" w:hAnsi="Times New Roman" w:cs="Times New Roman"/>
                <w:sz w:val="26"/>
                <w:szCs w:val="26"/>
              </w:rPr>
              <w:t>у</w:t>
            </w:r>
            <w:r w:rsidR="00216046" w:rsidRPr="00147B1B">
              <w:rPr>
                <w:rFonts w:ascii="Times New Roman" w:hAnsi="Times New Roman" w:cs="Times New Roman"/>
                <w:sz w:val="26"/>
                <w:szCs w:val="26"/>
              </w:rPr>
              <w:t>частие в проверках по направлениям деятельности;</w:t>
            </w:r>
          </w:p>
          <w:p w:rsidR="00216046" w:rsidRPr="00147B1B" w:rsidRDefault="00216046" w:rsidP="00147B1B">
            <w:pPr>
              <w:ind w:firstLine="460"/>
              <w:jc w:val="both"/>
              <w:rPr>
                <w:rFonts w:ascii="Times New Roman" w:hAnsi="Times New Roman" w:cs="Times New Roman"/>
                <w:sz w:val="26"/>
                <w:szCs w:val="26"/>
              </w:rPr>
            </w:pPr>
            <w:r w:rsidRPr="00147B1B">
              <w:rPr>
                <w:rFonts w:ascii="Times New Roman" w:hAnsi="Times New Roman" w:cs="Times New Roman"/>
                <w:sz w:val="26"/>
                <w:szCs w:val="26"/>
              </w:rPr>
              <w:t>участие в работе комиссий по различным направлениям деятельности</w:t>
            </w:r>
          </w:p>
          <w:p w:rsidR="003A72D1" w:rsidRPr="00147B1B" w:rsidRDefault="003A72D1" w:rsidP="00147B1B">
            <w:pPr>
              <w:jc w:val="both"/>
              <w:rPr>
                <w:rFonts w:ascii="Times New Roman" w:hAnsi="Times New Roman" w:cs="Times New Roman"/>
                <w:sz w:val="26"/>
                <w:szCs w:val="26"/>
              </w:rPr>
            </w:pPr>
          </w:p>
        </w:tc>
      </w:tr>
      <w:tr w:rsidR="00147B1B" w:rsidRPr="00147B1B" w:rsidTr="00147B1B">
        <w:tc>
          <w:tcPr>
            <w:tcW w:w="621" w:type="dxa"/>
          </w:tcPr>
          <w:p w:rsidR="00962C00" w:rsidRPr="00147B1B" w:rsidRDefault="00962C00" w:rsidP="00D00034">
            <w:pPr>
              <w:rPr>
                <w:rFonts w:ascii="Times New Roman" w:hAnsi="Times New Roman" w:cs="Times New Roman"/>
                <w:sz w:val="26"/>
                <w:szCs w:val="26"/>
              </w:rPr>
            </w:pPr>
            <w:r w:rsidRPr="00147B1B">
              <w:rPr>
                <w:rFonts w:ascii="Times New Roman" w:hAnsi="Times New Roman" w:cs="Times New Roman"/>
                <w:sz w:val="26"/>
                <w:szCs w:val="26"/>
              </w:rPr>
              <w:t>4.</w:t>
            </w:r>
          </w:p>
        </w:tc>
        <w:tc>
          <w:tcPr>
            <w:tcW w:w="2918" w:type="dxa"/>
          </w:tcPr>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Отдел по вопросам делопроизводства, архивам, в том числе загса</w:t>
            </w:r>
          </w:p>
        </w:tc>
        <w:tc>
          <w:tcPr>
            <w:tcW w:w="3119" w:type="dxa"/>
          </w:tcPr>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Начальник отдела</w:t>
            </w:r>
          </w:p>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Заместитель начальника отдела</w:t>
            </w:r>
          </w:p>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Главный специалист</w:t>
            </w:r>
          </w:p>
        </w:tc>
        <w:tc>
          <w:tcPr>
            <w:tcW w:w="3118" w:type="dxa"/>
          </w:tcPr>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референт</w:t>
            </w:r>
          </w:p>
        </w:tc>
        <w:tc>
          <w:tcPr>
            <w:tcW w:w="4784" w:type="dxa"/>
          </w:tcPr>
          <w:p w:rsidR="00216046" w:rsidRPr="00147B1B" w:rsidRDefault="00147B1B" w:rsidP="00147B1B">
            <w:pPr>
              <w:ind w:firstLine="460"/>
              <w:jc w:val="both"/>
              <w:rPr>
                <w:rFonts w:ascii="Times New Roman" w:hAnsi="Times New Roman" w:cs="Times New Roman"/>
                <w:sz w:val="26"/>
                <w:szCs w:val="26"/>
              </w:rPr>
            </w:pPr>
            <w:r>
              <w:rPr>
                <w:rFonts w:ascii="Times New Roman" w:hAnsi="Times New Roman" w:cs="Times New Roman"/>
                <w:sz w:val="26"/>
                <w:szCs w:val="26"/>
              </w:rPr>
              <w:t>у</w:t>
            </w:r>
            <w:r w:rsidR="00216046" w:rsidRPr="00147B1B">
              <w:rPr>
                <w:rFonts w:ascii="Times New Roman" w:hAnsi="Times New Roman" w:cs="Times New Roman"/>
                <w:sz w:val="26"/>
                <w:szCs w:val="26"/>
              </w:rPr>
              <w:t>частие в проверках по направлениям деятельности;</w:t>
            </w:r>
          </w:p>
          <w:p w:rsidR="00216046" w:rsidRPr="00147B1B" w:rsidRDefault="00216046" w:rsidP="00147B1B">
            <w:pPr>
              <w:ind w:firstLine="460"/>
              <w:jc w:val="both"/>
              <w:rPr>
                <w:rFonts w:ascii="Times New Roman" w:hAnsi="Times New Roman" w:cs="Times New Roman"/>
                <w:sz w:val="26"/>
                <w:szCs w:val="26"/>
              </w:rPr>
            </w:pPr>
            <w:r w:rsidRPr="00147B1B">
              <w:rPr>
                <w:rFonts w:ascii="Times New Roman" w:hAnsi="Times New Roman" w:cs="Times New Roman"/>
                <w:sz w:val="26"/>
                <w:szCs w:val="26"/>
              </w:rPr>
              <w:t>участие в работе комиссий по различным направлениям деятельности;</w:t>
            </w:r>
          </w:p>
          <w:p w:rsidR="00962C00" w:rsidRPr="00147B1B" w:rsidRDefault="00216046" w:rsidP="00147B1B">
            <w:pPr>
              <w:ind w:firstLine="460"/>
              <w:jc w:val="both"/>
              <w:rPr>
                <w:rFonts w:ascii="Times New Roman" w:hAnsi="Times New Roman" w:cs="Times New Roman"/>
                <w:sz w:val="26"/>
                <w:szCs w:val="26"/>
              </w:rPr>
            </w:pPr>
            <w:r w:rsidRPr="00147B1B">
              <w:rPr>
                <w:rFonts w:ascii="Times New Roman" w:hAnsi="Times New Roman" w:cs="Times New Roman"/>
                <w:sz w:val="26"/>
                <w:szCs w:val="26"/>
              </w:rPr>
              <w:t>работа, связанная с осуществлением административных процедур</w:t>
            </w:r>
          </w:p>
        </w:tc>
      </w:tr>
      <w:tr w:rsidR="00147B1B" w:rsidRPr="00147B1B" w:rsidTr="00147B1B">
        <w:tc>
          <w:tcPr>
            <w:tcW w:w="621" w:type="dxa"/>
          </w:tcPr>
          <w:p w:rsidR="00962C00" w:rsidRPr="00147B1B" w:rsidRDefault="00962C00" w:rsidP="00962C00">
            <w:pPr>
              <w:rPr>
                <w:rFonts w:ascii="Times New Roman" w:hAnsi="Times New Roman" w:cs="Times New Roman"/>
                <w:sz w:val="26"/>
                <w:szCs w:val="26"/>
              </w:rPr>
            </w:pPr>
            <w:r w:rsidRPr="00147B1B">
              <w:rPr>
                <w:rFonts w:ascii="Times New Roman" w:hAnsi="Times New Roman" w:cs="Times New Roman"/>
                <w:sz w:val="26"/>
                <w:szCs w:val="26"/>
              </w:rPr>
              <w:t>5.</w:t>
            </w:r>
          </w:p>
        </w:tc>
        <w:tc>
          <w:tcPr>
            <w:tcW w:w="2918" w:type="dxa"/>
          </w:tcPr>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Отделение бухгалтерского учета и финансово-экономической работы</w:t>
            </w:r>
          </w:p>
        </w:tc>
        <w:tc>
          <w:tcPr>
            <w:tcW w:w="3119" w:type="dxa"/>
          </w:tcPr>
          <w:p w:rsidR="00962C00" w:rsidRPr="00147B1B" w:rsidRDefault="00962C00" w:rsidP="00147B1B">
            <w:pPr>
              <w:jc w:val="both"/>
              <w:rPr>
                <w:rFonts w:ascii="Times New Roman" w:hAnsi="Times New Roman" w:cs="Times New Roman"/>
                <w:sz w:val="26"/>
                <w:szCs w:val="26"/>
              </w:rPr>
            </w:pPr>
          </w:p>
        </w:tc>
        <w:tc>
          <w:tcPr>
            <w:tcW w:w="3118" w:type="dxa"/>
          </w:tcPr>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Главный бухгалтер</w:t>
            </w:r>
          </w:p>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экономист</w:t>
            </w:r>
          </w:p>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бухгалтер</w:t>
            </w:r>
          </w:p>
        </w:tc>
        <w:tc>
          <w:tcPr>
            <w:tcW w:w="4784" w:type="dxa"/>
          </w:tcPr>
          <w:p w:rsidR="00962C00" w:rsidRPr="00147B1B" w:rsidRDefault="00147B1B" w:rsidP="00147B1B">
            <w:pPr>
              <w:ind w:firstLine="460"/>
              <w:jc w:val="both"/>
              <w:rPr>
                <w:rFonts w:ascii="Times New Roman" w:hAnsi="Times New Roman" w:cs="Times New Roman"/>
                <w:sz w:val="26"/>
                <w:szCs w:val="26"/>
              </w:rPr>
            </w:pPr>
            <w:r>
              <w:rPr>
                <w:rFonts w:ascii="Times New Roman" w:hAnsi="Times New Roman" w:cs="Times New Roman"/>
                <w:sz w:val="26"/>
                <w:szCs w:val="26"/>
              </w:rPr>
              <w:t>у</w:t>
            </w:r>
            <w:r w:rsidR="00216046" w:rsidRPr="00147B1B">
              <w:rPr>
                <w:rFonts w:ascii="Times New Roman" w:hAnsi="Times New Roman" w:cs="Times New Roman"/>
                <w:sz w:val="26"/>
                <w:szCs w:val="26"/>
              </w:rPr>
              <w:t>частие в проведении закупок товаров (работ, услуг);</w:t>
            </w:r>
          </w:p>
          <w:p w:rsidR="00216046" w:rsidRPr="00147B1B" w:rsidRDefault="00216046" w:rsidP="00147B1B">
            <w:pPr>
              <w:ind w:firstLine="460"/>
              <w:jc w:val="both"/>
              <w:rPr>
                <w:rFonts w:ascii="Times New Roman" w:hAnsi="Times New Roman" w:cs="Times New Roman"/>
                <w:sz w:val="26"/>
                <w:szCs w:val="26"/>
              </w:rPr>
            </w:pPr>
            <w:r w:rsidRPr="00147B1B">
              <w:rPr>
                <w:rFonts w:ascii="Times New Roman" w:hAnsi="Times New Roman" w:cs="Times New Roman"/>
                <w:sz w:val="26"/>
                <w:szCs w:val="26"/>
              </w:rPr>
              <w:t>участие в работе комиссий по различным направлениям деятельности;</w:t>
            </w:r>
          </w:p>
          <w:p w:rsidR="00216046" w:rsidRPr="00147B1B" w:rsidRDefault="00216046" w:rsidP="00147B1B">
            <w:pPr>
              <w:ind w:firstLine="460"/>
              <w:jc w:val="both"/>
              <w:rPr>
                <w:rFonts w:ascii="Times New Roman" w:hAnsi="Times New Roman" w:cs="Times New Roman"/>
                <w:sz w:val="26"/>
                <w:szCs w:val="26"/>
              </w:rPr>
            </w:pPr>
            <w:r w:rsidRPr="00147B1B">
              <w:rPr>
                <w:rFonts w:ascii="Times New Roman" w:hAnsi="Times New Roman" w:cs="Times New Roman"/>
                <w:sz w:val="26"/>
                <w:szCs w:val="26"/>
              </w:rPr>
              <w:t>работа, связанная с осуществлением административных процедур</w:t>
            </w:r>
          </w:p>
        </w:tc>
      </w:tr>
      <w:tr w:rsidR="00147B1B" w:rsidRPr="00147B1B" w:rsidTr="00147B1B">
        <w:tc>
          <w:tcPr>
            <w:tcW w:w="621" w:type="dxa"/>
          </w:tcPr>
          <w:p w:rsidR="00962C00" w:rsidRPr="00147B1B" w:rsidRDefault="00962C00" w:rsidP="00962C00">
            <w:pPr>
              <w:rPr>
                <w:rFonts w:ascii="Times New Roman" w:hAnsi="Times New Roman" w:cs="Times New Roman"/>
                <w:sz w:val="26"/>
                <w:szCs w:val="26"/>
              </w:rPr>
            </w:pPr>
            <w:r w:rsidRPr="00147B1B">
              <w:rPr>
                <w:rFonts w:ascii="Times New Roman" w:hAnsi="Times New Roman" w:cs="Times New Roman"/>
                <w:sz w:val="26"/>
                <w:szCs w:val="26"/>
              </w:rPr>
              <w:t>6.</w:t>
            </w:r>
          </w:p>
        </w:tc>
        <w:tc>
          <w:tcPr>
            <w:tcW w:w="2918" w:type="dxa"/>
          </w:tcPr>
          <w:p w:rsidR="00962C00" w:rsidRPr="00147B1B" w:rsidRDefault="00962C00" w:rsidP="00147B1B">
            <w:pPr>
              <w:jc w:val="both"/>
              <w:rPr>
                <w:rFonts w:ascii="Times New Roman" w:hAnsi="Times New Roman" w:cs="Times New Roman"/>
                <w:sz w:val="26"/>
                <w:szCs w:val="26"/>
              </w:rPr>
            </w:pPr>
            <w:r w:rsidRPr="00147B1B">
              <w:rPr>
                <w:rFonts w:ascii="Times New Roman" w:hAnsi="Times New Roman" w:cs="Times New Roman"/>
                <w:sz w:val="26"/>
                <w:szCs w:val="26"/>
              </w:rPr>
              <w:t>Управление принудительного исполнения</w:t>
            </w:r>
            <w:r w:rsidR="009837E0" w:rsidRPr="00147B1B">
              <w:rPr>
                <w:rFonts w:ascii="Times New Roman" w:hAnsi="Times New Roman" w:cs="Times New Roman"/>
                <w:sz w:val="26"/>
                <w:szCs w:val="26"/>
              </w:rPr>
              <w:t>:</w:t>
            </w:r>
          </w:p>
        </w:tc>
        <w:tc>
          <w:tcPr>
            <w:tcW w:w="3119" w:type="dxa"/>
          </w:tcPr>
          <w:p w:rsidR="00EC26B0" w:rsidRPr="00147B1B" w:rsidRDefault="00EC26B0" w:rsidP="00147B1B">
            <w:pPr>
              <w:jc w:val="both"/>
              <w:rPr>
                <w:rFonts w:ascii="Times New Roman" w:hAnsi="Times New Roman" w:cs="Times New Roman"/>
                <w:sz w:val="26"/>
                <w:szCs w:val="26"/>
              </w:rPr>
            </w:pPr>
          </w:p>
        </w:tc>
        <w:tc>
          <w:tcPr>
            <w:tcW w:w="3118" w:type="dxa"/>
          </w:tcPr>
          <w:p w:rsidR="00EC26B0" w:rsidRPr="00147B1B" w:rsidRDefault="00EC26B0" w:rsidP="00147B1B">
            <w:pPr>
              <w:jc w:val="both"/>
              <w:rPr>
                <w:rFonts w:ascii="Times New Roman" w:hAnsi="Times New Roman" w:cs="Times New Roman"/>
                <w:sz w:val="26"/>
                <w:szCs w:val="26"/>
              </w:rPr>
            </w:pPr>
          </w:p>
        </w:tc>
        <w:tc>
          <w:tcPr>
            <w:tcW w:w="4784" w:type="dxa"/>
          </w:tcPr>
          <w:p w:rsidR="00962C00" w:rsidRPr="00147B1B" w:rsidRDefault="00962C00" w:rsidP="00147B1B">
            <w:pPr>
              <w:jc w:val="both"/>
              <w:rPr>
                <w:rFonts w:ascii="Times New Roman" w:hAnsi="Times New Roman" w:cs="Times New Roman"/>
                <w:sz w:val="26"/>
                <w:szCs w:val="26"/>
              </w:rPr>
            </w:pPr>
          </w:p>
        </w:tc>
      </w:tr>
      <w:tr w:rsidR="00147B1B" w:rsidRPr="00147B1B" w:rsidTr="00147B1B">
        <w:tc>
          <w:tcPr>
            <w:tcW w:w="621" w:type="dxa"/>
          </w:tcPr>
          <w:p w:rsidR="009837E0" w:rsidRPr="00147B1B" w:rsidRDefault="00FB0CB0" w:rsidP="009837E0">
            <w:pPr>
              <w:rPr>
                <w:rFonts w:ascii="Times New Roman" w:hAnsi="Times New Roman" w:cs="Times New Roman"/>
                <w:sz w:val="26"/>
                <w:szCs w:val="26"/>
              </w:rPr>
            </w:pPr>
            <w:r w:rsidRPr="00147B1B">
              <w:rPr>
                <w:rFonts w:ascii="Times New Roman" w:hAnsi="Times New Roman" w:cs="Times New Roman"/>
                <w:sz w:val="26"/>
                <w:szCs w:val="26"/>
              </w:rPr>
              <w:t>6.1.</w:t>
            </w:r>
          </w:p>
        </w:tc>
        <w:tc>
          <w:tcPr>
            <w:tcW w:w="2918" w:type="dxa"/>
          </w:tcPr>
          <w:p w:rsidR="009837E0" w:rsidRPr="00147B1B" w:rsidRDefault="009837E0" w:rsidP="00147B1B">
            <w:pPr>
              <w:jc w:val="both"/>
              <w:rPr>
                <w:rFonts w:ascii="Times New Roman" w:hAnsi="Times New Roman" w:cs="Times New Roman"/>
                <w:i/>
                <w:sz w:val="26"/>
                <w:szCs w:val="26"/>
              </w:rPr>
            </w:pPr>
            <w:r w:rsidRPr="00147B1B">
              <w:rPr>
                <w:rFonts w:ascii="Times New Roman" w:hAnsi="Times New Roman" w:cs="Times New Roman"/>
                <w:i/>
                <w:sz w:val="26"/>
                <w:szCs w:val="26"/>
              </w:rPr>
              <w:t>Отдел организации и контроля принудительного исполнения</w:t>
            </w:r>
          </w:p>
        </w:tc>
        <w:tc>
          <w:tcPr>
            <w:tcW w:w="3119" w:type="dxa"/>
          </w:tcPr>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 xml:space="preserve">Заместитель начальника управления принудительного исполнения – начальник отдела организации и контроля </w:t>
            </w:r>
            <w:r w:rsidRPr="00147B1B">
              <w:rPr>
                <w:rFonts w:ascii="Times New Roman" w:hAnsi="Times New Roman" w:cs="Times New Roman"/>
                <w:sz w:val="26"/>
                <w:szCs w:val="26"/>
              </w:rPr>
              <w:lastRenderedPageBreak/>
              <w:t>принудительного исполнения</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Заместитель начальника отдела</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Главный специалист</w:t>
            </w:r>
          </w:p>
          <w:p w:rsidR="009837E0" w:rsidRPr="00147B1B" w:rsidRDefault="009837E0" w:rsidP="00147B1B">
            <w:pPr>
              <w:jc w:val="both"/>
              <w:rPr>
                <w:rFonts w:ascii="Times New Roman" w:hAnsi="Times New Roman" w:cs="Times New Roman"/>
                <w:sz w:val="26"/>
                <w:szCs w:val="26"/>
              </w:rPr>
            </w:pPr>
          </w:p>
        </w:tc>
        <w:tc>
          <w:tcPr>
            <w:tcW w:w="3118" w:type="dxa"/>
          </w:tcPr>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lastRenderedPageBreak/>
              <w:t>Ведущий референт</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Референт</w:t>
            </w:r>
          </w:p>
        </w:tc>
        <w:tc>
          <w:tcPr>
            <w:tcW w:w="4784" w:type="dxa"/>
          </w:tcPr>
          <w:p w:rsidR="000169A0" w:rsidRPr="00147B1B" w:rsidRDefault="005C1AA8" w:rsidP="005C1AA8">
            <w:pPr>
              <w:ind w:firstLine="460"/>
              <w:jc w:val="both"/>
              <w:rPr>
                <w:rFonts w:ascii="Times New Roman" w:hAnsi="Times New Roman" w:cs="Times New Roman"/>
                <w:sz w:val="26"/>
                <w:szCs w:val="26"/>
              </w:rPr>
            </w:pPr>
            <w:r>
              <w:rPr>
                <w:rFonts w:ascii="Times New Roman" w:hAnsi="Times New Roman" w:cs="Times New Roman"/>
                <w:sz w:val="26"/>
                <w:szCs w:val="26"/>
              </w:rPr>
              <w:t>у</w:t>
            </w:r>
            <w:r w:rsidR="000169A0" w:rsidRPr="00147B1B">
              <w:rPr>
                <w:rFonts w:ascii="Times New Roman" w:hAnsi="Times New Roman" w:cs="Times New Roman"/>
                <w:sz w:val="26"/>
                <w:szCs w:val="26"/>
              </w:rPr>
              <w:t>частие в проверках по направлениям деятельности;</w:t>
            </w:r>
          </w:p>
          <w:p w:rsidR="000169A0" w:rsidRPr="00147B1B" w:rsidRDefault="000169A0"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участие в работе комиссий по различным направлениям деятельности;</w:t>
            </w:r>
          </w:p>
          <w:p w:rsidR="000169A0" w:rsidRPr="00147B1B" w:rsidRDefault="000169A0"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работа, связанная с осуществлением административных процедур;</w:t>
            </w:r>
          </w:p>
          <w:p w:rsidR="009837E0" w:rsidRPr="00147B1B" w:rsidRDefault="000169A0"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кадровая работа;</w:t>
            </w:r>
          </w:p>
          <w:p w:rsidR="000169A0" w:rsidRPr="00147B1B" w:rsidRDefault="000169A0" w:rsidP="00147B1B">
            <w:pPr>
              <w:jc w:val="both"/>
              <w:rPr>
                <w:rFonts w:ascii="Times New Roman" w:hAnsi="Times New Roman" w:cs="Times New Roman"/>
                <w:sz w:val="26"/>
                <w:szCs w:val="26"/>
              </w:rPr>
            </w:pPr>
          </w:p>
        </w:tc>
      </w:tr>
      <w:tr w:rsidR="00147B1B" w:rsidRPr="00147B1B" w:rsidTr="00147B1B">
        <w:tc>
          <w:tcPr>
            <w:tcW w:w="621" w:type="dxa"/>
          </w:tcPr>
          <w:p w:rsidR="009837E0" w:rsidRPr="00147B1B" w:rsidRDefault="00FB0CB0" w:rsidP="009837E0">
            <w:pPr>
              <w:rPr>
                <w:rFonts w:ascii="Times New Roman" w:hAnsi="Times New Roman" w:cs="Times New Roman"/>
                <w:sz w:val="26"/>
                <w:szCs w:val="26"/>
              </w:rPr>
            </w:pPr>
            <w:r w:rsidRPr="00147B1B">
              <w:rPr>
                <w:rFonts w:ascii="Times New Roman" w:hAnsi="Times New Roman" w:cs="Times New Roman"/>
                <w:sz w:val="26"/>
                <w:szCs w:val="26"/>
              </w:rPr>
              <w:lastRenderedPageBreak/>
              <w:t>6.2.</w:t>
            </w:r>
          </w:p>
        </w:tc>
        <w:tc>
          <w:tcPr>
            <w:tcW w:w="2918" w:type="dxa"/>
          </w:tcPr>
          <w:p w:rsidR="009837E0" w:rsidRPr="00147B1B" w:rsidRDefault="009837E0" w:rsidP="00147B1B">
            <w:pPr>
              <w:jc w:val="both"/>
              <w:rPr>
                <w:rFonts w:ascii="Times New Roman" w:hAnsi="Times New Roman" w:cs="Times New Roman"/>
                <w:i/>
                <w:sz w:val="26"/>
                <w:szCs w:val="26"/>
              </w:rPr>
            </w:pPr>
            <w:r w:rsidRPr="00147B1B">
              <w:rPr>
                <w:rFonts w:ascii="Times New Roman" w:hAnsi="Times New Roman" w:cs="Times New Roman"/>
                <w:i/>
                <w:sz w:val="26"/>
                <w:szCs w:val="26"/>
              </w:rPr>
              <w:t>Отдел принудительного исполнения</w:t>
            </w:r>
          </w:p>
        </w:tc>
        <w:tc>
          <w:tcPr>
            <w:tcW w:w="3119" w:type="dxa"/>
          </w:tcPr>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Заместитель начальника управления принудительного исполнения – начальник отдела принудительного исполнения</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Заместитель начальника отдела</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Судебный исполнитель</w:t>
            </w:r>
          </w:p>
          <w:p w:rsidR="009837E0" w:rsidRPr="00147B1B" w:rsidRDefault="009837E0" w:rsidP="00147B1B">
            <w:pPr>
              <w:jc w:val="both"/>
              <w:rPr>
                <w:rFonts w:ascii="Times New Roman" w:hAnsi="Times New Roman" w:cs="Times New Roman"/>
                <w:sz w:val="26"/>
                <w:szCs w:val="26"/>
              </w:rPr>
            </w:pPr>
          </w:p>
        </w:tc>
        <w:tc>
          <w:tcPr>
            <w:tcW w:w="3118" w:type="dxa"/>
          </w:tcPr>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Референт</w:t>
            </w:r>
          </w:p>
        </w:tc>
        <w:tc>
          <w:tcPr>
            <w:tcW w:w="4784" w:type="dxa"/>
          </w:tcPr>
          <w:p w:rsidR="005C1AA8" w:rsidRPr="00147B1B" w:rsidRDefault="005C1AA8" w:rsidP="005C1AA8">
            <w:pPr>
              <w:ind w:firstLine="460"/>
              <w:jc w:val="both"/>
              <w:rPr>
                <w:rFonts w:ascii="Times New Roman" w:hAnsi="Times New Roman" w:cs="Times New Roman"/>
                <w:sz w:val="26"/>
                <w:szCs w:val="26"/>
              </w:rPr>
            </w:pPr>
            <w:r>
              <w:rPr>
                <w:rFonts w:ascii="Times New Roman" w:hAnsi="Times New Roman" w:cs="Times New Roman"/>
                <w:sz w:val="26"/>
                <w:szCs w:val="26"/>
              </w:rPr>
              <w:t>п</w:t>
            </w:r>
            <w:r w:rsidRPr="00147B1B">
              <w:rPr>
                <w:rFonts w:ascii="Times New Roman" w:hAnsi="Times New Roman" w:cs="Times New Roman"/>
                <w:sz w:val="26"/>
                <w:szCs w:val="26"/>
              </w:rPr>
              <w:t>рименение (отмена) мер по обеспечению исполнения исполнительного документа;</w:t>
            </w:r>
          </w:p>
          <w:p w:rsidR="005C1AA8" w:rsidRPr="00147B1B" w:rsidRDefault="005C1AA8"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применение (отмена) мер принудительного исполнения по исполнению исполнительного документа;</w:t>
            </w:r>
          </w:p>
          <w:p w:rsidR="005C1AA8" w:rsidRPr="00147B1B" w:rsidRDefault="005C1AA8"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действия по реализации арестованного имущества;</w:t>
            </w:r>
          </w:p>
          <w:p w:rsidR="005C1AA8" w:rsidRPr="00147B1B" w:rsidRDefault="005C1AA8"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распределение денежных средств, взысканных судебным исполнителем;</w:t>
            </w:r>
          </w:p>
          <w:p w:rsidR="005C1AA8" w:rsidRPr="00147B1B" w:rsidRDefault="005C1AA8"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взыскание принудительного сбора;</w:t>
            </w:r>
          </w:p>
          <w:p w:rsidR="009837E0" w:rsidRPr="00147B1B" w:rsidRDefault="005C1AA8"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работа с информационными системами, содержащих информацию, доступ к которой ограничен</w:t>
            </w:r>
          </w:p>
        </w:tc>
      </w:tr>
      <w:tr w:rsidR="00147B1B" w:rsidRPr="00147B1B" w:rsidTr="00147B1B">
        <w:tc>
          <w:tcPr>
            <w:tcW w:w="621" w:type="dxa"/>
          </w:tcPr>
          <w:p w:rsidR="009837E0" w:rsidRPr="00147B1B" w:rsidRDefault="00FB0CB0" w:rsidP="009837E0">
            <w:pPr>
              <w:rPr>
                <w:rFonts w:ascii="Times New Roman" w:hAnsi="Times New Roman" w:cs="Times New Roman"/>
                <w:sz w:val="26"/>
                <w:szCs w:val="26"/>
              </w:rPr>
            </w:pPr>
            <w:r w:rsidRPr="00147B1B">
              <w:rPr>
                <w:rFonts w:ascii="Times New Roman" w:hAnsi="Times New Roman" w:cs="Times New Roman"/>
                <w:sz w:val="26"/>
                <w:szCs w:val="26"/>
              </w:rPr>
              <w:t>6.3.</w:t>
            </w:r>
          </w:p>
        </w:tc>
        <w:tc>
          <w:tcPr>
            <w:tcW w:w="2918" w:type="dxa"/>
          </w:tcPr>
          <w:p w:rsidR="009837E0" w:rsidRPr="00147B1B" w:rsidRDefault="009837E0" w:rsidP="00147B1B">
            <w:pPr>
              <w:jc w:val="both"/>
              <w:rPr>
                <w:rFonts w:ascii="Times New Roman" w:hAnsi="Times New Roman" w:cs="Times New Roman"/>
                <w:i/>
                <w:sz w:val="26"/>
                <w:szCs w:val="26"/>
              </w:rPr>
            </w:pPr>
            <w:r w:rsidRPr="00147B1B">
              <w:rPr>
                <w:rFonts w:ascii="Times New Roman" w:hAnsi="Times New Roman" w:cs="Times New Roman"/>
                <w:i/>
                <w:sz w:val="26"/>
                <w:szCs w:val="26"/>
              </w:rPr>
              <w:t>Районные, межрайонные отделы принудительного исполнения</w:t>
            </w:r>
          </w:p>
        </w:tc>
        <w:tc>
          <w:tcPr>
            <w:tcW w:w="3119" w:type="dxa"/>
          </w:tcPr>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 xml:space="preserve">Начальник отдела </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Заместитель начальника отдела</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Заведующий сектором</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Судебный исполнитель</w:t>
            </w:r>
          </w:p>
          <w:p w:rsidR="009837E0" w:rsidRPr="00147B1B" w:rsidRDefault="009837E0" w:rsidP="00147B1B">
            <w:pPr>
              <w:jc w:val="both"/>
              <w:rPr>
                <w:rFonts w:ascii="Times New Roman" w:hAnsi="Times New Roman" w:cs="Times New Roman"/>
                <w:sz w:val="26"/>
                <w:szCs w:val="26"/>
              </w:rPr>
            </w:pPr>
          </w:p>
          <w:p w:rsidR="009837E0" w:rsidRPr="00147B1B" w:rsidRDefault="009837E0" w:rsidP="00147B1B">
            <w:pPr>
              <w:jc w:val="both"/>
              <w:rPr>
                <w:rFonts w:ascii="Times New Roman" w:hAnsi="Times New Roman" w:cs="Times New Roman"/>
                <w:sz w:val="26"/>
                <w:szCs w:val="26"/>
              </w:rPr>
            </w:pPr>
          </w:p>
        </w:tc>
        <w:tc>
          <w:tcPr>
            <w:tcW w:w="3118" w:type="dxa"/>
          </w:tcPr>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референт</w:t>
            </w:r>
          </w:p>
          <w:p w:rsidR="009837E0" w:rsidRPr="00147B1B" w:rsidRDefault="009837E0" w:rsidP="00147B1B">
            <w:pPr>
              <w:jc w:val="both"/>
              <w:rPr>
                <w:rFonts w:ascii="Times New Roman" w:hAnsi="Times New Roman" w:cs="Times New Roman"/>
                <w:sz w:val="26"/>
                <w:szCs w:val="26"/>
              </w:rPr>
            </w:pPr>
            <w:r w:rsidRPr="00147B1B">
              <w:rPr>
                <w:rFonts w:ascii="Times New Roman" w:hAnsi="Times New Roman" w:cs="Times New Roman"/>
                <w:sz w:val="26"/>
                <w:szCs w:val="26"/>
              </w:rPr>
              <w:t>референт</w:t>
            </w:r>
          </w:p>
        </w:tc>
        <w:tc>
          <w:tcPr>
            <w:tcW w:w="4784" w:type="dxa"/>
          </w:tcPr>
          <w:p w:rsidR="009837E0" w:rsidRPr="00147B1B" w:rsidRDefault="005C1AA8" w:rsidP="005C1AA8">
            <w:pPr>
              <w:ind w:firstLine="460"/>
              <w:jc w:val="both"/>
              <w:rPr>
                <w:rFonts w:ascii="Times New Roman" w:hAnsi="Times New Roman" w:cs="Times New Roman"/>
                <w:sz w:val="26"/>
                <w:szCs w:val="26"/>
              </w:rPr>
            </w:pPr>
            <w:r>
              <w:rPr>
                <w:rFonts w:ascii="Times New Roman" w:hAnsi="Times New Roman" w:cs="Times New Roman"/>
                <w:sz w:val="26"/>
                <w:szCs w:val="26"/>
              </w:rPr>
              <w:t>п</w:t>
            </w:r>
            <w:r w:rsidR="000169A0" w:rsidRPr="00147B1B">
              <w:rPr>
                <w:rFonts w:ascii="Times New Roman" w:hAnsi="Times New Roman" w:cs="Times New Roman"/>
                <w:sz w:val="26"/>
                <w:szCs w:val="26"/>
              </w:rPr>
              <w:t>рименение (отмена) мер по обеспечению исполнения исполнительного документа;</w:t>
            </w:r>
          </w:p>
          <w:p w:rsidR="000169A0" w:rsidRPr="00147B1B" w:rsidRDefault="000169A0"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применение (отмена) мер принудительного исполнения по исполнению исполнительного документа;</w:t>
            </w:r>
          </w:p>
          <w:p w:rsidR="000169A0" w:rsidRPr="00147B1B" w:rsidRDefault="000169A0"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действия по реализации арестованного имущества;</w:t>
            </w:r>
          </w:p>
          <w:p w:rsidR="000169A0" w:rsidRPr="00147B1B" w:rsidRDefault="000169A0"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lastRenderedPageBreak/>
              <w:t>распределение денежных средств, взысканных судебным исполнителем</w:t>
            </w:r>
            <w:r w:rsidR="00740F9D" w:rsidRPr="00147B1B">
              <w:rPr>
                <w:rFonts w:ascii="Times New Roman" w:hAnsi="Times New Roman" w:cs="Times New Roman"/>
                <w:sz w:val="26"/>
                <w:szCs w:val="26"/>
              </w:rPr>
              <w:t>;</w:t>
            </w:r>
          </w:p>
          <w:p w:rsidR="00740F9D" w:rsidRPr="00147B1B" w:rsidRDefault="00740F9D"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взыскание принудительного сбора;</w:t>
            </w:r>
          </w:p>
          <w:p w:rsidR="00740F9D" w:rsidRPr="00147B1B" w:rsidRDefault="00740F9D" w:rsidP="005C1AA8">
            <w:pPr>
              <w:ind w:firstLine="460"/>
              <w:jc w:val="both"/>
              <w:rPr>
                <w:rFonts w:ascii="Times New Roman" w:hAnsi="Times New Roman" w:cs="Times New Roman"/>
                <w:sz w:val="26"/>
                <w:szCs w:val="26"/>
              </w:rPr>
            </w:pPr>
            <w:r w:rsidRPr="00147B1B">
              <w:rPr>
                <w:rFonts w:ascii="Times New Roman" w:hAnsi="Times New Roman" w:cs="Times New Roman"/>
                <w:sz w:val="26"/>
                <w:szCs w:val="26"/>
              </w:rPr>
              <w:t>работа с информационными системами, содержащих информацию, доступ к которой ограничен</w:t>
            </w:r>
          </w:p>
        </w:tc>
      </w:tr>
      <w:tr w:rsidR="00147B1B" w:rsidRPr="00147B1B" w:rsidTr="00147B1B">
        <w:tc>
          <w:tcPr>
            <w:tcW w:w="621" w:type="dxa"/>
          </w:tcPr>
          <w:p w:rsidR="009837E0" w:rsidRPr="00147B1B" w:rsidRDefault="00FB0CB0" w:rsidP="009837E0">
            <w:pPr>
              <w:rPr>
                <w:rFonts w:ascii="Times New Roman" w:hAnsi="Times New Roman" w:cs="Times New Roman"/>
                <w:sz w:val="26"/>
                <w:szCs w:val="26"/>
              </w:rPr>
            </w:pPr>
            <w:r w:rsidRPr="00147B1B">
              <w:rPr>
                <w:rFonts w:ascii="Times New Roman" w:hAnsi="Times New Roman" w:cs="Times New Roman"/>
                <w:sz w:val="26"/>
                <w:szCs w:val="26"/>
              </w:rPr>
              <w:lastRenderedPageBreak/>
              <w:t>6.4.</w:t>
            </w:r>
          </w:p>
        </w:tc>
        <w:tc>
          <w:tcPr>
            <w:tcW w:w="2918" w:type="dxa"/>
          </w:tcPr>
          <w:p w:rsidR="009837E0" w:rsidRPr="00147B1B" w:rsidRDefault="00FB0CB0" w:rsidP="00147B1B">
            <w:pPr>
              <w:jc w:val="both"/>
              <w:rPr>
                <w:rFonts w:ascii="Times New Roman" w:hAnsi="Times New Roman" w:cs="Times New Roman"/>
                <w:i/>
                <w:sz w:val="26"/>
                <w:szCs w:val="26"/>
              </w:rPr>
            </w:pPr>
            <w:r w:rsidRPr="00147B1B">
              <w:rPr>
                <w:rFonts w:ascii="Times New Roman" w:hAnsi="Times New Roman" w:cs="Times New Roman"/>
                <w:i/>
                <w:sz w:val="26"/>
                <w:szCs w:val="26"/>
              </w:rPr>
              <w:t>Группа осуществления финансовых операций</w:t>
            </w:r>
          </w:p>
        </w:tc>
        <w:tc>
          <w:tcPr>
            <w:tcW w:w="3119" w:type="dxa"/>
          </w:tcPr>
          <w:p w:rsidR="009837E0" w:rsidRPr="00147B1B" w:rsidRDefault="009837E0" w:rsidP="00147B1B">
            <w:pPr>
              <w:jc w:val="both"/>
              <w:rPr>
                <w:rFonts w:ascii="Times New Roman" w:hAnsi="Times New Roman" w:cs="Times New Roman"/>
                <w:sz w:val="26"/>
                <w:szCs w:val="26"/>
              </w:rPr>
            </w:pPr>
          </w:p>
        </w:tc>
        <w:tc>
          <w:tcPr>
            <w:tcW w:w="3118" w:type="dxa"/>
          </w:tcPr>
          <w:p w:rsidR="009837E0" w:rsidRPr="00147B1B" w:rsidRDefault="00FB0CB0" w:rsidP="00147B1B">
            <w:pPr>
              <w:jc w:val="both"/>
              <w:rPr>
                <w:rFonts w:ascii="Times New Roman" w:hAnsi="Times New Roman" w:cs="Times New Roman"/>
                <w:sz w:val="26"/>
                <w:szCs w:val="26"/>
              </w:rPr>
            </w:pPr>
            <w:r w:rsidRPr="00147B1B">
              <w:rPr>
                <w:rFonts w:ascii="Times New Roman" w:hAnsi="Times New Roman" w:cs="Times New Roman"/>
                <w:sz w:val="26"/>
                <w:szCs w:val="26"/>
              </w:rPr>
              <w:t xml:space="preserve">Заведующий группой </w:t>
            </w:r>
          </w:p>
          <w:p w:rsidR="00FB0CB0" w:rsidRPr="00147B1B" w:rsidRDefault="00FB0CB0"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бухгалтер</w:t>
            </w:r>
          </w:p>
        </w:tc>
        <w:tc>
          <w:tcPr>
            <w:tcW w:w="4784" w:type="dxa"/>
          </w:tcPr>
          <w:p w:rsidR="009837E0" w:rsidRPr="00147B1B" w:rsidRDefault="009837E0" w:rsidP="00147B1B">
            <w:pPr>
              <w:jc w:val="both"/>
              <w:rPr>
                <w:rFonts w:ascii="Times New Roman" w:hAnsi="Times New Roman" w:cs="Times New Roman"/>
                <w:sz w:val="26"/>
                <w:szCs w:val="26"/>
              </w:rPr>
            </w:pPr>
          </w:p>
        </w:tc>
      </w:tr>
      <w:tr w:rsidR="00147B1B" w:rsidRPr="00147B1B" w:rsidTr="00147B1B">
        <w:tc>
          <w:tcPr>
            <w:tcW w:w="621" w:type="dxa"/>
          </w:tcPr>
          <w:p w:rsidR="00FB0CB0" w:rsidRPr="00147B1B" w:rsidRDefault="00FB0CB0" w:rsidP="009837E0">
            <w:pPr>
              <w:rPr>
                <w:rFonts w:ascii="Times New Roman" w:hAnsi="Times New Roman" w:cs="Times New Roman"/>
                <w:sz w:val="26"/>
                <w:szCs w:val="26"/>
              </w:rPr>
            </w:pPr>
            <w:r w:rsidRPr="00147B1B">
              <w:rPr>
                <w:rFonts w:ascii="Times New Roman" w:hAnsi="Times New Roman" w:cs="Times New Roman"/>
                <w:sz w:val="26"/>
                <w:szCs w:val="26"/>
              </w:rPr>
              <w:t>6.5.</w:t>
            </w:r>
          </w:p>
        </w:tc>
        <w:tc>
          <w:tcPr>
            <w:tcW w:w="2918" w:type="dxa"/>
          </w:tcPr>
          <w:p w:rsidR="00FB0CB0" w:rsidRPr="00147B1B" w:rsidRDefault="00FB0CB0" w:rsidP="00147B1B">
            <w:pPr>
              <w:jc w:val="both"/>
              <w:rPr>
                <w:rFonts w:ascii="Times New Roman" w:hAnsi="Times New Roman" w:cs="Times New Roman"/>
                <w:i/>
                <w:sz w:val="26"/>
                <w:szCs w:val="26"/>
              </w:rPr>
            </w:pPr>
            <w:r w:rsidRPr="00147B1B">
              <w:rPr>
                <w:rFonts w:ascii="Times New Roman" w:hAnsi="Times New Roman" w:cs="Times New Roman"/>
                <w:i/>
                <w:sz w:val="26"/>
                <w:szCs w:val="26"/>
              </w:rPr>
              <w:t>Отделение информационных технологий</w:t>
            </w:r>
          </w:p>
        </w:tc>
        <w:tc>
          <w:tcPr>
            <w:tcW w:w="3119" w:type="dxa"/>
          </w:tcPr>
          <w:p w:rsidR="00FB0CB0" w:rsidRPr="00147B1B" w:rsidRDefault="00FB0CB0" w:rsidP="00147B1B">
            <w:pPr>
              <w:jc w:val="both"/>
              <w:rPr>
                <w:rFonts w:ascii="Times New Roman" w:hAnsi="Times New Roman" w:cs="Times New Roman"/>
                <w:sz w:val="26"/>
                <w:szCs w:val="26"/>
              </w:rPr>
            </w:pPr>
          </w:p>
        </w:tc>
        <w:tc>
          <w:tcPr>
            <w:tcW w:w="3118" w:type="dxa"/>
          </w:tcPr>
          <w:p w:rsidR="00FB0CB0" w:rsidRPr="00147B1B" w:rsidRDefault="00FB0CB0" w:rsidP="00147B1B">
            <w:pPr>
              <w:jc w:val="both"/>
              <w:rPr>
                <w:rFonts w:ascii="Times New Roman" w:hAnsi="Times New Roman" w:cs="Times New Roman"/>
                <w:sz w:val="26"/>
                <w:szCs w:val="26"/>
              </w:rPr>
            </w:pPr>
            <w:r w:rsidRPr="00147B1B">
              <w:rPr>
                <w:rFonts w:ascii="Times New Roman" w:hAnsi="Times New Roman" w:cs="Times New Roman"/>
                <w:sz w:val="26"/>
                <w:szCs w:val="26"/>
              </w:rPr>
              <w:t>Начальник отделения</w:t>
            </w:r>
          </w:p>
          <w:p w:rsidR="00FB0CB0" w:rsidRPr="00147B1B" w:rsidRDefault="00FB0CB0" w:rsidP="00147B1B">
            <w:pPr>
              <w:jc w:val="both"/>
              <w:rPr>
                <w:rFonts w:ascii="Times New Roman" w:hAnsi="Times New Roman" w:cs="Times New Roman"/>
                <w:sz w:val="26"/>
                <w:szCs w:val="26"/>
              </w:rPr>
            </w:pPr>
            <w:r w:rsidRPr="00147B1B">
              <w:rPr>
                <w:rFonts w:ascii="Times New Roman" w:hAnsi="Times New Roman" w:cs="Times New Roman"/>
                <w:sz w:val="26"/>
                <w:szCs w:val="26"/>
              </w:rPr>
              <w:t>Ведущий инженер-программист</w:t>
            </w:r>
          </w:p>
        </w:tc>
        <w:tc>
          <w:tcPr>
            <w:tcW w:w="4784" w:type="dxa"/>
          </w:tcPr>
          <w:p w:rsidR="00FB0CB0" w:rsidRPr="00147B1B" w:rsidRDefault="00FB0CB0" w:rsidP="00147B1B">
            <w:pPr>
              <w:jc w:val="both"/>
              <w:rPr>
                <w:rFonts w:ascii="Times New Roman" w:hAnsi="Times New Roman" w:cs="Times New Roman"/>
                <w:sz w:val="26"/>
                <w:szCs w:val="26"/>
              </w:rPr>
            </w:pPr>
          </w:p>
        </w:tc>
      </w:tr>
    </w:tbl>
    <w:p w:rsidR="00D00034" w:rsidRDefault="00D00034" w:rsidP="00D00034">
      <w:pPr>
        <w:spacing w:after="0" w:line="240" w:lineRule="auto"/>
        <w:rPr>
          <w:rFonts w:ascii="Times New Roman" w:hAnsi="Times New Roman" w:cs="Times New Roman"/>
          <w:sz w:val="30"/>
          <w:szCs w:val="30"/>
        </w:rPr>
      </w:pPr>
    </w:p>
    <w:p w:rsidR="00D27EEE" w:rsidRPr="00D27EEE" w:rsidRDefault="00D27EEE" w:rsidP="00845AA8">
      <w:pPr>
        <w:spacing w:after="0" w:line="240" w:lineRule="auto"/>
        <w:ind w:left="360"/>
        <w:jc w:val="both"/>
        <w:rPr>
          <w:rFonts w:ascii="Times New Roman" w:hAnsi="Times New Roman" w:cs="Times New Roman"/>
          <w:sz w:val="30"/>
          <w:szCs w:val="30"/>
        </w:rPr>
      </w:pPr>
      <w:r>
        <w:rPr>
          <w:rFonts w:ascii="Times New Roman" w:hAnsi="Times New Roman" w:cs="Times New Roman"/>
          <w:sz w:val="30"/>
          <w:szCs w:val="30"/>
        </w:rPr>
        <w:t xml:space="preserve">* </w:t>
      </w:r>
      <w:r w:rsidRPr="00845AA8">
        <w:rPr>
          <w:rFonts w:ascii="Times New Roman" w:hAnsi="Times New Roman" w:cs="Times New Roman"/>
          <w:sz w:val="28"/>
          <w:szCs w:val="28"/>
        </w:rPr>
        <w:t>При условии, что в этих ситуациях личные интересы государственного должностного лица, его супруга (супруги), близких родственников или свойственников ввиду различных причин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sectPr w:rsidR="00D27EEE" w:rsidRPr="00D27EEE" w:rsidSect="00A75B1E">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6C" w:rsidRDefault="00F6206C" w:rsidP="00A75B1E">
      <w:pPr>
        <w:spacing w:after="0" w:line="240" w:lineRule="auto"/>
      </w:pPr>
      <w:r>
        <w:separator/>
      </w:r>
    </w:p>
  </w:endnote>
  <w:endnote w:type="continuationSeparator" w:id="0">
    <w:p w:rsidR="00F6206C" w:rsidRDefault="00F6206C" w:rsidP="00A7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6C" w:rsidRDefault="00F6206C" w:rsidP="00A75B1E">
      <w:pPr>
        <w:spacing w:after="0" w:line="240" w:lineRule="auto"/>
      </w:pPr>
      <w:r>
        <w:separator/>
      </w:r>
    </w:p>
  </w:footnote>
  <w:footnote w:type="continuationSeparator" w:id="0">
    <w:p w:rsidR="00F6206C" w:rsidRDefault="00F6206C" w:rsidP="00A7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227378"/>
      <w:docPartObj>
        <w:docPartGallery w:val="Page Numbers (Top of Page)"/>
        <w:docPartUnique/>
      </w:docPartObj>
    </w:sdtPr>
    <w:sdtEndPr/>
    <w:sdtContent>
      <w:p w:rsidR="00A75B1E" w:rsidRDefault="00A75B1E">
        <w:pPr>
          <w:pStyle w:val="a5"/>
          <w:jc w:val="center"/>
        </w:pPr>
        <w:r>
          <w:fldChar w:fldCharType="begin"/>
        </w:r>
        <w:r>
          <w:instrText>PAGE   \* MERGEFORMAT</w:instrText>
        </w:r>
        <w:r>
          <w:fldChar w:fldCharType="separate"/>
        </w:r>
        <w:r w:rsidR="00C31BF5">
          <w:rPr>
            <w:noProof/>
          </w:rPr>
          <w:t>4</w:t>
        </w:r>
        <w:r>
          <w:fldChar w:fldCharType="end"/>
        </w:r>
      </w:p>
    </w:sdtContent>
  </w:sdt>
  <w:p w:rsidR="00A75B1E" w:rsidRDefault="00A75B1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80226"/>
    <w:multiLevelType w:val="hybridMultilevel"/>
    <w:tmpl w:val="B61869AC"/>
    <w:lvl w:ilvl="0" w:tplc="AF8AF6A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4"/>
    <w:rsid w:val="000169A0"/>
    <w:rsid w:val="00147B1B"/>
    <w:rsid w:val="001E3A7D"/>
    <w:rsid w:val="00216046"/>
    <w:rsid w:val="003A72D1"/>
    <w:rsid w:val="005B777B"/>
    <w:rsid w:val="005C1AA8"/>
    <w:rsid w:val="00740F9D"/>
    <w:rsid w:val="00845AA8"/>
    <w:rsid w:val="00962C00"/>
    <w:rsid w:val="009837E0"/>
    <w:rsid w:val="00A75B1E"/>
    <w:rsid w:val="00C31BF5"/>
    <w:rsid w:val="00D00034"/>
    <w:rsid w:val="00D27EEE"/>
    <w:rsid w:val="00EC177E"/>
    <w:rsid w:val="00EC26B0"/>
    <w:rsid w:val="00F6206C"/>
    <w:rsid w:val="00FB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2D25F-ACA6-4543-8FC0-48699339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7EEE"/>
    <w:pPr>
      <w:ind w:left="720"/>
      <w:contextualSpacing/>
    </w:pPr>
  </w:style>
  <w:style w:type="paragraph" w:styleId="a5">
    <w:name w:val="header"/>
    <w:basedOn w:val="a"/>
    <w:link w:val="a6"/>
    <w:uiPriority w:val="99"/>
    <w:unhideWhenUsed/>
    <w:rsid w:val="00A75B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B1E"/>
  </w:style>
  <w:style w:type="paragraph" w:styleId="a7">
    <w:name w:val="footer"/>
    <w:basedOn w:val="a"/>
    <w:link w:val="a8"/>
    <w:uiPriority w:val="99"/>
    <w:unhideWhenUsed/>
    <w:rsid w:val="00A75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Павилович Татьяна Ивановна</dc:creator>
  <cp:keywords/>
  <dc:description/>
  <cp:lastModifiedBy>Павилович Татьяна Ивановна </cp:lastModifiedBy>
  <cp:revision>7</cp:revision>
  <dcterms:created xsi:type="dcterms:W3CDTF">2020-06-08T11:17:00Z</dcterms:created>
  <dcterms:modified xsi:type="dcterms:W3CDTF">2020-07-14T11:57:00Z</dcterms:modified>
</cp:coreProperties>
</file>